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C04DBC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01</w:t>
      </w:r>
      <w:r w:rsidRPr="00C04DBC">
        <w:rPr>
          <w:rFonts w:ascii="Arial" w:hAnsi="Arial" w:cs="Arial"/>
          <w:sz w:val="22"/>
          <w:szCs w:val="22"/>
          <w:vertAlign w:val="superscript"/>
          <w:lang w:val="en-GB"/>
        </w:rPr>
        <w:t>st</w:t>
      </w:r>
      <w:r>
        <w:rPr>
          <w:rFonts w:ascii="Arial" w:hAnsi="Arial" w:cs="Arial"/>
          <w:sz w:val="22"/>
          <w:szCs w:val="22"/>
          <w:lang w:val="en-GB"/>
        </w:rPr>
        <w:t xml:space="preserve"> March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10736A">
        <w:rPr>
          <w:rFonts w:ascii="Arial" w:hAnsi="Arial" w:cs="Arial"/>
          <w:sz w:val="22"/>
          <w:szCs w:val="22"/>
          <w:lang w:val="en-GB"/>
        </w:rPr>
        <w:t>9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2C0FB3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YOKOHAMA</w:t>
      </w:r>
      <w:r w:rsidR="00C04DBC" w:rsidRPr="00C04DBC">
        <w:rPr>
          <w:rFonts w:ascii="Arial" w:hAnsi="Arial" w:cs="Arial"/>
          <w:b/>
          <w:sz w:val="22"/>
          <w:szCs w:val="22"/>
          <w:lang w:val="en-GB"/>
        </w:rPr>
        <w:t xml:space="preserve"> to Exhibit at 2019 Geneva Motor Show</w:t>
      </w:r>
    </w:p>
    <w:p w:rsidR="00C04DBC" w:rsidRPr="00C04DBC" w:rsidRDefault="00C04DBC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444C90" w:rsidRDefault="00C04DBC" w:rsidP="00C04DBC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</w:t>
      </w:r>
      <w:r w:rsidRPr="00C04DBC">
        <w:rPr>
          <w:rFonts w:ascii="Arial" w:hAnsi="Arial" w:cs="Arial"/>
          <w:sz w:val="22"/>
          <w:szCs w:val="22"/>
          <w:lang w:val="en-GB"/>
        </w:rPr>
        <w:t xml:space="preserve"> announced today that it will participate in the 2019 Geneva International Motor Show. The 89</w:t>
      </w:r>
      <w:r w:rsidRPr="00C04DBC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C04DBC">
        <w:rPr>
          <w:rFonts w:ascii="Arial" w:hAnsi="Arial" w:cs="Arial"/>
          <w:sz w:val="22"/>
          <w:szCs w:val="22"/>
          <w:lang w:val="en-GB"/>
        </w:rPr>
        <w:t>edition of the show will be held during 7</w:t>
      </w:r>
      <w:r w:rsidRPr="00C04DBC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C04DBC">
        <w:rPr>
          <w:rFonts w:ascii="Arial" w:hAnsi="Arial" w:cs="Arial"/>
          <w:sz w:val="22"/>
          <w:szCs w:val="22"/>
          <w:lang w:val="en-GB"/>
        </w:rPr>
        <w:t>–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C04DBC">
        <w:rPr>
          <w:rFonts w:ascii="Arial" w:hAnsi="Arial" w:cs="Arial"/>
          <w:sz w:val="22"/>
          <w:szCs w:val="22"/>
          <w:lang w:val="en-GB"/>
        </w:rPr>
        <w:t>17</w:t>
      </w:r>
      <w:r w:rsidRPr="00C04DBC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C04DBC">
        <w:rPr>
          <w:rFonts w:ascii="Arial" w:hAnsi="Arial" w:cs="Arial"/>
          <w:sz w:val="22"/>
          <w:szCs w:val="22"/>
          <w:lang w:val="en-GB"/>
        </w:rPr>
        <w:t>March, with press days on 5</w:t>
      </w:r>
      <w:r w:rsidRPr="00C04DBC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C04DBC">
        <w:rPr>
          <w:rFonts w:ascii="Arial" w:hAnsi="Arial" w:cs="Arial"/>
          <w:sz w:val="22"/>
          <w:szCs w:val="22"/>
          <w:lang w:val="en-GB"/>
        </w:rPr>
        <w:t>–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C04DBC">
        <w:rPr>
          <w:rFonts w:ascii="Arial" w:hAnsi="Arial" w:cs="Arial"/>
          <w:sz w:val="22"/>
          <w:szCs w:val="22"/>
          <w:lang w:val="en-GB"/>
        </w:rPr>
        <w:t>6</w:t>
      </w:r>
      <w:r w:rsidRPr="00C04DBC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C04DBC">
        <w:rPr>
          <w:rFonts w:ascii="Arial" w:hAnsi="Arial" w:cs="Arial"/>
          <w:sz w:val="22"/>
          <w:szCs w:val="22"/>
          <w:lang w:val="en-GB"/>
        </w:rPr>
        <w:t>March. As in 2018, the YOKOHAMA booth will include presentations related to the Company’s consumer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 strategy in its current three-year medium-term plan, “Grand Design 2020 (GD2020)”, which was implemented from 2018. Many new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 products will be on display, and a press conference introducing the new products is scheduled to be held at the YOKOHAMA booth (Hall 4, Booth No. 4231) on 5</w:t>
      </w:r>
      <w:r w:rsidRPr="00C04DBC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C04DBC">
        <w:rPr>
          <w:rFonts w:ascii="Arial" w:hAnsi="Arial" w:cs="Arial"/>
          <w:sz w:val="22"/>
          <w:szCs w:val="22"/>
          <w:lang w:val="en-GB"/>
        </w:rPr>
        <w:t>March from 3:45 p.m.</w:t>
      </w:r>
      <w:r w:rsidRPr="00C04DBC">
        <w:rPr>
          <w:rFonts w:ascii="Arial" w:hAnsi="Arial" w:cs="Arial"/>
          <w:sz w:val="22"/>
          <w:szCs w:val="22"/>
          <w:lang w:val="en-GB"/>
        </w:rPr>
        <w:br/>
      </w:r>
      <w:r w:rsidRPr="00C04DBC">
        <w:rPr>
          <w:rFonts w:ascii="Arial" w:hAnsi="Arial" w:cs="Arial"/>
          <w:sz w:val="22"/>
          <w:szCs w:val="22"/>
          <w:lang w:val="en-GB"/>
        </w:rPr>
        <w:br/>
        <w:t>To further promote the awareness of YOKOHAMA’s presence in the premium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 market, a key theme of GD2020’s consumer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 strategy, this year’s booth at Geneva will feature exhibits highlighting the plan’s strategies for premium car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res, winter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res, and hobby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 xml:space="preserve">res. </w:t>
      </w:r>
      <w:r w:rsidRPr="00C04DBC">
        <w:rPr>
          <w:rFonts w:ascii="Arial" w:hAnsi="Arial" w:cs="Arial"/>
          <w:sz w:val="22"/>
          <w:szCs w:val="22"/>
          <w:lang w:val="en-GB"/>
        </w:rPr>
        <w:br/>
      </w:r>
      <w:r w:rsidRPr="00C04DBC">
        <w:rPr>
          <w:rFonts w:ascii="Arial" w:hAnsi="Arial" w:cs="Arial"/>
          <w:sz w:val="22"/>
          <w:szCs w:val="22"/>
          <w:lang w:val="en-GB"/>
        </w:rPr>
        <w:br/>
        <w:t xml:space="preserve">The premium-car strategy exhibit will introduce </w:t>
      </w:r>
      <w:r>
        <w:rPr>
          <w:rFonts w:ascii="Arial" w:hAnsi="Arial" w:cs="Arial"/>
          <w:sz w:val="22"/>
          <w:szCs w:val="22"/>
          <w:lang w:val="en-GB"/>
        </w:rPr>
        <w:t>YOKOHAMA’s</w:t>
      </w:r>
      <w:r w:rsidRPr="00C04DBC">
        <w:rPr>
          <w:rFonts w:ascii="Arial" w:hAnsi="Arial" w:cs="Arial"/>
          <w:sz w:val="22"/>
          <w:szCs w:val="22"/>
          <w:lang w:val="en-GB"/>
        </w:rPr>
        <w:t xml:space="preserve"> track record as a supplier of original equipment (OE)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res for many of the world’s premium car models. The display will include the “ADVAN Sport V105”, YOKOHAMA's flagship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 xml:space="preserve">re for high-power premium cars. </w:t>
      </w:r>
      <w:r w:rsidRPr="00C04DBC">
        <w:rPr>
          <w:rFonts w:ascii="Arial" w:hAnsi="Arial" w:cs="Arial"/>
          <w:sz w:val="22"/>
          <w:szCs w:val="22"/>
          <w:lang w:val="en-GB"/>
        </w:rPr>
        <w:br/>
      </w:r>
      <w:r w:rsidRPr="00C04DBC">
        <w:rPr>
          <w:rFonts w:ascii="Arial" w:hAnsi="Arial" w:cs="Arial"/>
          <w:sz w:val="22"/>
          <w:szCs w:val="22"/>
          <w:lang w:val="en-GB"/>
        </w:rPr>
        <w:br/>
        <w:t>The winter-t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 strategy exhibit will display several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res from YOKOHAMA’s diverse winter-t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 line</w:t>
      </w:r>
      <w:r>
        <w:rPr>
          <w:rFonts w:ascii="Arial" w:hAnsi="Arial" w:cs="Arial"/>
          <w:sz w:val="22"/>
          <w:szCs w:val="22"/>
          <w:lang w:val="en-GB"/>
        </w:rPr>
        <w:t>-</w:t>
      </w:r>
      <w:r w:rsidRPr="00C04DBC">
        <w:rPr>
          <w:rFonts w:ascii="Arial" w:hAnsi="Arial" w:cs="Arial"/>
          <w:sz w:val="22"/>
          <w:szCs w:val="22"/>
          <w:lang w:val="en-GB"/>
        </w:rPr>
        <w:t>up, including the “BluEarth-4S AW21”, an all-season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 for the European passenger car market; “</w:t>
      </w:r>
      <w:proofErr w:type="spellStart"/>
      <w:r w:rsidRPr="00C04DBC">
        <w:rPr>
          <w:rFonts w:ascii="Arial" w:hAnsi="Arial" w:cs="Arial"/>
          <w:sz w:val="22"/>
          <w:szCs w:val="22"/>
          <w:lang w:val="en-GB"/>
        </w:rPr>
        <w:t>iceGUARD</w:t>
      </w:r>
      <w:proofErr w:type="spellEnd"/>
      <w:r w:rsidRPr="00C04DBC">
        <w:rPr>
          <w:rFonts w:ascii="Arial" w:hAnsi="Arial" w:cs="Arial"/>
          <w:sz w:val="22"/>
          <w:szCs w:val="22"/>
          <w:lang w:val="en-GB"/>
        </w:rPr>
        <w:t xml:space="preserve"> iG60”, a passenger-car </w:t>
      </w:r>
      <w:proofErr w:type="spellStart"/>
      <w:r w:rsidRPr="00C04DBC">
        <w:rPr>
          <w:rFonts w:ascii="Arial" w:hAnsi="Arial" w:cs="Arial"/>
          <w:sz w:val="22"/>
          <w:szCs w:val="22"/>
          <w:lang w:val="en-GB"/>
        </w:rPr>
        <w:t>studless</w:t>
      </w:r>
      <w:proofErr w:type="spellEnd"/>
      <w:r w:rsidRPr="00C04DBC">
        <w:rPr>
          <w:rFonts w:ascii="Arial" w:hAnsi="Arial" w:cs="Arial"/>
          <w:sz w:val="22"/>
          <w:szCs w:val="22"/>
          <w:lang w:val="en-GB"/>
        </w:rPr>
        <w:t xml:space="preserve">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 xml:space="preserve">re that achieves the highest performance levels of any </w:t>
      </w:r>
      <w:proofErr w:type="spellStart"/>
      <w:r w:rsidRPr="00C04DBC">
        <w:rPr>
          <w:rFonts w:ascii="Arial" w:hAnsi="Arial" w:cs="Arial"/>
          <w:sz w:val="22"/>
          <w:szCs w:val="22"/>
          <w:lang w:val="en-GB"/>
        </w:rPr>
        <w:t>studless</w:t>
      </w:r>
      <w:proofErr w:type="spellEnd"/>
      <w:r w:rsidRPr="00C04DBC">
        <w:rPr>
          <w:rFonts w:ascii="Arial" w:hAnsi="Arial" w:cs="Arial"/>
          <w:sz w:val="22"/>
          <w:szCs w:val="22"/>
          <w:lang w:val="en-GB"/>
        </w:rPr>
        <w:t xml:space="preserve"> ever produced by YOKOHAMA; and the “</w:t>
      </w:r>
      <w:proofErr w:type="spellStart"/>
      <w:r w:rsidRPr="00C04DBC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Pr="00C04DBC">
        <w:rPr>
          <w:rFonts w:ascii="Arial" w:eastAsia="MS Mincho" w:hAnsi="Arial" w:cs="Arial"/>
          <w:sz w:val="22"/>
          <w:szCs w:val="22"/>
          <w:lang w:val="en-GB"/>
        </w:rPr>
        <w:t>＊</w:t>
      </w:r>
      <w:r w:rsidRPr="00C04DBC">
        <w:rPr>
          <w:rFonts w:ascii="Arial" w:hAnsi="Arial" w:cs="Arial"/>
          <w:sz w:val="22"/>
          <w:szCs w:val="22"/>
          <w:lang w:val="en-GB"/>
        </w:rPr>
        <w:t>WINTER V905”, a highly fuel-efficient winter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 xml:space="preserve">re for passenger car and SUVs. </w:t>
      </w:r>
      <w:r w:rsidRPr="00C04DBC">
        <w:rPr>
          <w:rFonts w:ascii="Arial" w:hAnsi="Arial" w:cs="Arial"/>
          <w:sz w:val="22"/>
          <w:szCs w:val="22"/>
          <w:lang w:val="en-GB"/>
        </w:rPr>
        <w:br/>
      </w:r>
      <w:r w:rsidRPr="00C04DBC">
        <w:rPr>
          <w:rFonts w:ascii="Arial" w:hAnsi="Arial" w:cs="Arial"/>
          <w:sz w:val="22"/>
          <w:szCs w:val="22"/>
          <w:lang w:val="en-GB"/>
        </w:rPr>
        <w:br/>
        <w:t>The hobby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 strategy exhibit will include new street sports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res that will be sold only in Europe. The hobby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 area also will feature a mud-terrain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 for SUVs and pickup trucks making its debut on the European scene, and other products that enhance a vehicle’s image as a hobby car, including some new products targeted at historic car owners. In addition, visitors to the exhibit will be able to see a NISSAN GT-R outfitted with “ADVAN A052” street sport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res, one of the core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res in the Company’s hobby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 xml:space="preserve">re strategy. </w:t>
      </w:r>
      <w:r w:rsidRPr="00C04DBC">
        <w:rPr>
          <w:rFonts w:ascii="Arial" w:hAnsi="Arial" w:cs="Arial"/>
          <w:sz w:val="22"/>
          <w:szCs w:val="22"/>
          <w:lang w:val="en-GB"/>
        </w:rPr>
        <w:br/>
      </w:r>
      <w:r w:rsidRPr="00C04DBC">
        <w:rPr>
          <w:rFonts w:ascii="Arial" w:hAnsi="Arial" w:cs="Arial"/>
          <w:sz w:val="22"/>
          <w:szCs w:val="22"/>
          <w:lang w:val="en-GB"/>
        </w:rPr>
        <w:br/>
        <w:t>This year’s YOKOHAMA booth at Geneva will also feature special corners that introduce visitors to YOKOHAMA’s involvement in the FIA World Touring Car Cup (WTCR) as supplier of control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C04DBC">
        <w:rPr>
          <w:rFonts w:ascii="Arial" w:hAnsi="Arial" w:cs="Arial"/>
          <w:sz w:val="22"/>
          <w:szCs w:val="22"/>
          <w:lang w:val="en-GB"/>
        </w:rPr>
        <w:t>res for the races and the Company’s partnership with English Premier League team, Chelsea FC. An additional highlight of 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Pr="00C04DBC">
        <w:rPr>
          <w:rFonts w:ascii="Arial" w:hAnsi="Arial" w:cs="Arial"/>
          <w:sz w:val="22"/>
          <w:szCs w:val="22"/>
          <w:lang w:val="en-GB"/>
        </w:rPr>
        <w:t>’s participation at the Geneva Motor Show will be the attendance of Chelsea Legend Didier Drogba. Drogba will take part in a fan Q&amp;A at the Yokohama booth on Friday 8</w:t>
      </w:r>
      <w:r w:rsidRPr="00C04DBC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C04DBC">
        <w:rPr>
          <w:rFonts w:ascii="Arial" w:hAnsi="Arial" w:cs="Arial"/>
          <w:sz w:val="22"/>
          <w:szCs w:val="22"/>
          <w:lang w:val="en-GB"/>
        </w:rPr>
        <w:t>March, discussing his time at Chelsea and role as a 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Pr="00C04DBC">
        <w:rPr>
          <w:rFonts w:ascii="Arial" w:hAnsi="Arial" w:cs="Arial"/>
          <w:sz w:val="22"/>
          <w:szCs w:val="22"/>
          <w:lang w:val="en-GB"/>
        </w:rPr>
        <w:t xml:space="preserve"> ambassador.</w:t>
      </w:r>
    </w:p>
    <w:p w:rsidR="002C0FB3" w:rsidRDefault="002C0FB3" w:rsidP="00C04DBC">
      <w:pPr>
        <w:rPr>
          <w:rFonts w:ascii="Arial" w:hAnsi="Arial" w:cs="Arial"/>
          <w:sz w:val="22"/>
          <w:szCs w:val="22"/>
          <w:lang w:val="en-GB"/>
        </w:rPr>
      </w:pPr>
    </w:p>
    <w:p w:rsidR="002C0FB3" w:rsidRDefault="002C0FB3" w:rsidP="00C04DBC">
      <w:pPr>
        <w:rPr>
          <w:rFonts w:ascii="Arial" w:hAnsi="Arial" w:cs="Arial"/>
          <w:sz w:val="22"/>
          <w:szCs w:val="22"/>
          <w:lang w:val="en-GB"/>
        </w:rPr>
      </w:pPr>
    </w:p>
    <w:p w:rsidR="00C04DBC" w:rsidRDefault="00C04DBC" w:rsidP="00C04DBC">
      <w:pPr>
        <w:rPr>
          <w:rFonts w:ascii="Arial" w:hAnsi="Arial" w:cs="Arial"/>
          <w:sz w:val="22"/>
          <w:szCs w:val="22"/>
          <w:lang w:val="en-GB"/>
        </w:rPr>
      </w:pPr>
    </w:p>
    <w:p w:rsidR="00493808" w:rsidRDefault="00493808" w:rsidP="00C04DBC">
      <w:pPr>
        <w:rPr>
          <w:rFonts w:ascii="Arial" w:hAnsi="Arial" w:cs="Arial"/>
          <w:sz w:val="22"/>
          <w:szCs w:val="22"/>
          <w:lang w:val="en-GB"/>
        </w:rPr>
      </w:pPr>
    </w:p>
    <w:p w:rsidR="00493808" w:rsidRDefault="00493808" w:rsidP="00C04DBC">
      <w:pPr>
        <w:rPr>
          <w:rFonts w:ascii="Arial" w:hAnsi="Arial" w:cs="Arial"/>
          <w:sz w:val="22"/>
          <w:szCs w:val="22"/>
          <w:lang w:val="en-GB"/>
        </w:rPr>
      </w:pPr>
    </w:p>
    <w:p w:rsidR="00493808" w:rsidRDefault="00493808" w:rsidP="00C04DBC">
      <w:pPr>
        <w:rPr>
          <w:rFonts w:ascii="Arial" w:hAnsi="Arial" w:cs="Arial"/>
          <w:sz w:val="22"/>
          <w:szCs w:val="22"/>
          <w:lang w:val="en-GB"/>
        </w:rPr>
      </w:pPr>
    </w:p>
    <w:p w:rsidR="00493808" w:rsidRDefault="00493808" w:rsidP="00C04DBC">
      <w:pPr>
        <w:rPr>
          <w:rFonts w:ascii="Arial" w:hAnsi="Arial" w:cs="Arial"/>
          <w:sz w:val="22"/>
          <w:szCs w:val="22"/>
          <w:lang w:val="en-GB"/>
        </w:rPr>
      </w:pPr>
    </w:p>
    <w:p w:rsidR="00493808" w:rsidRDefault="00493808" w:rsidP="00C04DBC">
      <w:pPr>
        <w:rPr>
          <w:rFonts w:ascii="Arial" w:hAnsi="Arial" w:cs="Arial"/>
          <w:sz w:val="22"/>
          <w:szCs w:val="22"/>
          <w:lang w:val="en-GB"/>
        </w:rPr>
      </w:pPr>
    </w:p>
    <w:p w:rsidR="00493808" w:rsidRDefault="00493808" w:rsidP="00C04DBC">
      <w:pPr>
        <w:rPr>
          <w:rFonts w:ascii="Arial" w:hAnsi="Arial" w:cs="Arial"/>
          <w:sz w:val="22"/>
          <w:szCs w:val="22"/>
          <w:lang w:val="en-GB"/>
        </w:rPr>
      </w:pPr>
    </w:p>
    <w:p w:rsidR="00493808" w:rsidRDefault="00493808" w:rsidP="00C04DBC">
      <w:pPr>
        <w:rPr>
          <w:rFonts w:ascii="Arial" w:hAnsi="Arial" w:cs="Arial"/>
          <w:sz w:val="22"/>
          <w:szCs w:val="22"/>
          <w:lang w:val="en-GB"/>
        </w:rPr>
      </w:pPr>
    </w:p>
    <w:p w:rsidR="00493808" w:rsidRDefault="00493808" w:rsidP="00C04DBC">
      <w:pPr>
        <w:rPr>
          <w:rFonts w:ascii="Arial" w:hAnsi="Arial" w:cs="Arial"/>
          <w:sz w:val="22"/>
          <w:szCs w:val="22"/>
          <w:lang w:val="en-GB"/>
        </w:rPr>
      </w:pPr>
    </w:p>
    <w:p w:rsidR="00493808" w:rsidRDefault="00493808" w:rsidP="00C04DBC">
      <w:pPr>
        <w:rPr>
          <w:rFonts w:ascii="Arial" w:hAnsi="Arial" w:cs="Arial"/>
          <w:sz w:val="22"/>
          <w:szCs w:val="22"/>
          <w:lang w:val="en-GB"/>
        </w:rPr>
      </w:pPr>
    </w:p>
    <w:p w:rsidR="00493808" w:rsidRDefault="00493808" w:rsidP="00C04DBC">
      <w:pPr>
        <w:rPr>
          <w:rFonts w:ascii="Arial" w:hAnsi="Arial" w:cs="Arial"/>
          <w:sz w:val="22"/>
          <w:szCs w:val="22"/>
          <w:lang w:val="en-GB"/>
        </w:rPr>
      </w:pPr>
    </w:p>
    <w:p w:rsidR="00493808" w:rsidRDefault="00493808" w:rsidP="00C04DBC">
      <w:pPr>
        <w:rPr>
          <w:rFonts w:ascii="Arial" w:hAnsi="Arial" w:cs="Arial"/>
          <w:sz w:val="22"/>
          <w:szCs w:val="22"/>
          <w:lang w:val="en-GB"/>
        </w:rPr>
      </w:pPr>
    </w:p>
    <w:p w:rsidR="00493808" w:rsidRDefault="00493808" w:rsidP="00C04DBC">
      <w:pPr>
        <w:rPr>
          <w:rFonts w:ascii="Arial" w:hAnsi="Arial" w:cs="Arial"/>
          <w:sz w:val="22"/>
          <w:szCs w:val="22"/>
          <w:lang w:val="en-GB"/>
        </w:rPr>
      </w:pPr>
    </w:p>
    <w:p w:rsidR="00493808" w:rsidRDefault="00493808" w:rsidP="00C04DBC">
      <w:pPr>
        <w:rPr>
          <w:rFonts w:ascii="Arial" w:hAnsi="Arial" w:cs="Arial"/>
          <w:sz w:val="22"/>
          <w:szCs w:val="22"/>
          <w:lang w:val="en-GB"/>
        </w:rPr>
      </w:pPr>
    </w:p>
    <w:p w:rsidR="00C04DBC" w:rsidRDefault="00493808" w:rsidP="00C04DBC">
      <w:pPr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3A78D32C" wp14:editId="21D539DD">
            <wp:extent cx="5760720" cy="31972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808" w:rsidRPr="003B61D0" w:rsidRDefault="003B61D0" w:rsidP="00493808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3B61D0">
        <w:rPr>
          <w:rFonts w:ascii="Arial" w:hAnsi="Arial" w:cs="Arial"/>
          <w:i/>
          <w:sz w:val="16"/>
          <w:szCs w:val="16"/>
          <w:lang w:val="en-GB"/>
        </w:rPr>
        <w:t>Artistic impression of the Y</w:t>
      </w:r>
      <w:r>
        <w:rPr>
          <w:rFonts w:ascii="Arial" w:hAnsi="Arial" w:cs="Arial"/>
          <w:i/>
          <w:sz w:val="16"/>
          <w:szCs w:val="16"/>
          <w:lang w:val="en-GB"/>
        </w:rPr>
        <w:t>OKOHAMA</w:t>
      </w:r>
      <w:r w:rsidRPr="003B61D0">
        <w:rPr>
          <w:rFonts w:ascii="Arial" w:hAnsi="Arial" w:cs="Arial"/>
          <w:i/>
          <w:sz w:val="16"/>
          <w:szCs w:val="16"/>
          <w:lang w:val="en-GB"/>
        </w:rPr>
        <w:t xml:space="preserve"> Booth</w:t>
      </w:r>
    </w:p>
    <w:p w:rsidR="00493808" w:rsidRPr="003B61D0" w:rsidRDefault="00493808" w:rsidP="00493808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493808" w:rsidRPr="00493808" w:rsidRDefault="00493808" w:rsidP="00493808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bookmarkStart w:id="0" w:name="_GoBack"/>
      <w:bookmarkEnd w:id="0"/>
    </w:p>
    <w:sectPr w:rsidR="00493808" w:rsidRPr="00493808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5A5" w:rsidRDefault="005315A5" w:rsidP="00B25742">
      <w:r>
        <w:separator/>
      </w:r>
    </w:p>
  </w:endnote>
  <w:endnote w:type="continuationSeparator" w:id="0">
    <w:p w:rsidR="005315A5" w:rsidRDefault="005315A5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E3" w:rsidRDefault="003B61D0" w:rsidP="00DC23E3">
    <w:pPr>
      <w:pStyle w:val="Fuzeile"/>
    </w:pPr>
    <w:r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-10.95pt;margin-top:715.3pt;width:475.5pt;height:.75pt;flip:y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KHIwIAAEgEAAAOAAAAZHJzL2Uyb0RvYy54bWysVEuPmzAQvlfqf7C4J0BeTVDIagVJL9tu&#10;pN327tgGrBrbsp2QqOp/79iQdNNeqqoczAwz883rM+uHcyvQiRnLlcyjdJxEiEmiKJd1Hn153Y2W&#10;EbIOS4qFkiyPLsxGD5v379adzthENUpQZhCASJt1Oo8a53QWx5Y0rMV2rDSTYKyUabED1dQxNbgD&#10;9FbEkyRZxJ0yVBtFmLXwteyN0SbgVxUj7rmqLHNI5BHU5sJpwnnwZ7xZ46w2WDecDGXgf6iixVxC&#10;0htUiR1GR8P/gGo5Mcqqyo2JamNVVZyw0AN0kya/dfPSYM1CLzAcq29jsv8Plnw+7Q3iNI+mEZK4&#10;hRU9Hp0KmdHEj6fTNgOvQu6Nb5Cc5Yt+UuSbRVIVDZY1C86vFw2xqY+I70K8YjUkOXSfFAUfDPhh&#10;VufKtKgSXH/1gR4c5oHOYTmX23LY2SECHxfJdLmcww4J2FbzyTykwplH8bHaWPeRqRZ5IY+sM5jX&#10;jSuUlMACZfoM+PRkna/xV4APlmrHhQhkEBJ1QwJvsUpw6o1BMfWhEAadsKdTeIYq7tyMOkoawBqG&#10;6XaQHeailyG5kB4PeoNyBqnny/dVstout8vZaDZZbEezpCxHj7tiNlrs0g/zcloWRZn+8NNKZ1nD&#10;KWXSV3flbjr7O24Mt6hn3Y29tzHE9+hhXlDs9R2KDmv2m+05clD0sjfX9QNdg/Nwtfx9eKuD/PYH&#10;sPkJAAD//wMAUEsDBBQABgAIAAAAIQAE/cDs4AAAAA0BAAAPAAAAZHJzL2Rvd25yZXYueG1sTI/B&#10;ToQwEIbvJr5DMybedgu4wQUpG2Oi8WBIXPXepSOgdIq0C+zbO3rR48z/5Z9vit1iezHh6DtHCuJ1&#10;BAKpdqajRsHry/1qC8IHTUb3jlDBCT3syvOzQufGzfSM0z40gkvI51pBG8KQS+nrFq32azcgcfbu&#10;RqsDj2MjzahnLre9TKIolVZ3xBdaPeBdi/Xn/mgVfNH16W0jp+1HVYX04fGpIaxmpS4vltsbEAGX&#10;8AfDjz6rQ8lOB3ck40WvYJXEGaMcbK6iFAQjWZLFIA6/qyQGWRby/xflNwAAAP//AwBQSwECLQAU&#10;AAYACAAAACEAtoM4kv4AAADhAQAAEwAAAAAAAAAAAAAAAAAAAAAAW0NvbnRlbnRfVHlwZXNdLnht&#10;bFBLAQItABQABgAIAAAAIQA4/SH/1gAAAJQBAAALAAAAAAAAAAAAAAAAAC8BAABfcmVscy8ucmVs&#10;c1BLAQItABQABgAIAAAAIQAmF8KHIwIAAEgEAAAOAAAAAAAAAAAAAAAAAC4CAABkcnMvZTJvRG9j&#10;LnhtbFBLAQItABQABgAIAAAAIQAE/cDs4AAAAA0BAAAPAAAAAAAAAAAAAAAAAH0EAABkcnMvZG93&#10;bnJldi54bWxQSwUGAAAAAAQABADzAAAAigUAAAAA&#10;">
          <w10:wrap anchorx="margin" anchory="margin"/>
        </v:shape>
      </w:pict>
    </w:r>
  </w:p>
  <w:p w:rsidR="00EA3A62" w:rsidRPr="00DC23E3" w:rsidRDefault="00EA3A62" w:rsidP="00DC23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5A5" w:rsidRDefault="005315A5" w:rsidP="00B25742">
      <w:r>
        <w:separator/>
      </w:r>
    </w:p>
  </w:footnote>
  <w:footnote w:type="continuationSeparator" w:id="0">
    <w:p w:rsidR="005315A5" w:rsidRDefault="005315A5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61D0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0736A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C0FB3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B61D0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808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15A5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5AEE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4DBC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23E3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A3A62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CD17B5A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2379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4</cp:revision>
  <cp:lastPrinted>2014-08-28T15:02:00Z</cp:lastPrinted>
  <dcterms:created xsi:type="dcterms:W3CDTF">2019-03-01T11:01:00Z</dcterms:created>
  <dcterms:modified xsi:type="dcterms:W3CDTF">2019-03-01T14:41:00Z</dcterms:modified>
</cp:coreProperties>
</file>